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5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0"/>
      </w:tblGrid>
      <w:tr>
        <w:trPr>
          <w:trHeight w:val="925" w:hRule="atLeast"/>
        </w:trPr>
        <w:tc>
          <w:tcPr>
            <w:tcW w:w="975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center"/>
              <w:rPr/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509905" cy="592455"/>
                  <wp:effectExtent l="0" t="0" r="0" b="0"/>
                  <wp:docPr id="1" name="Герб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ерб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750" w:type="dxa"/>
            <w:tcBorders/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ДУМА</w:t>
            </w:r>
          </w:p>
          <w:p>
            <w:pPr>
              <w:pStyle w:val="Standard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АРТИНСКОГО МУНИЦИПАЛЬНОГО ОКРУГА</w:t>
            </w:r>
          </w:p>
          <w:p>
            <w:pPr>
              <w:pStyle w:val="Standard"/>
              <w:widowControl w:val="false"/>
              <w:tabs>
                <w:tab w:val="clear" w:pos="708"/>
                <w:tab w:val="center" w:pos="4641" w:leader="none"/>
                <w:tab w:val="left" w:pos="745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>
      <w:pPr>
        <w:pStyle w:val="Standard"/>
        <w:ind w:firstLine="540"/>
        <w:jc w:val="both"/>
        <w:rPr/>
      </w:pPr>
      <w:r>
        <w:rPr/>
      </w:r>
    </w:p>
    <w:tbl>
      <w:tblPr>
        <w:tblW w:w="280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"/>
        <w:gridCol w:w="1441"/>
        <w:gridCol w:w="360"/>
        <w:gridCol w:w="545"/>
      </w:tblGrid>
      <w:tr>
        <w:trPr/>
        <w:tc>
          <w:tcPr>
            <w:tcW w:w="46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44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27.02.2025</w:t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5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363" w:hRule="atLeast"/>
        </w:trPr>
        <w:tc>
          <w:tcPr>
            <w:tcW w:w="1902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пгт.</w:t>
            </w:r>
            <w:r>
              <w:rPr>
                <w:rFonts w:ascii="Times New Roman" w:hAnsi="Times New Roman"/>
              </w:rPr>
              <w:t xml:space="preserve"> Арти</w:t>
            </w:r>
          </w:p>
        </w:tc>
        <w:tc>
          <w:tcPr>
            <w:tcW w:w="905" w:type="dxa"/>
            <w:gridSpan w:val="2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andard"/>
        <w:ind w:firstLine="540"/>
        <w:jc w:val="both"/>
        <w:rPr/>
      </w:pPr>
      <w:r>
        <w:rPr/>
      </w:r>
    </w:p>
    <w:p>
      <w:pPr>
        <w:pStyle w:val="11"/>
        <w:keepNext w:val="false"/>
        <w:ind w:right="-144" w:hanging="0"/>
        <w:outlineLvl w:val="9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Cs w:val="28"/>
        </w:rPr>
        <w:t xml:space="preserve">  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О внесении изменений в Решение Думы Артинского городского округа </w:t>
      </w:r>
    </w:p>
    <w:p>
      <w:pPr>
        <w:pStyle w:val="11"/>
        <w:ind w:right="-144" w:hanging="0"/>
        <w:outlineLvl w:val="9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от 28.09.2023г. № 64 «Об утверждении генерального плана и правил</w:t>
      </w:r>
    </w:p>
    <w:p>
      <w:pPr>
        <w:pStyle w:val="11"/>
        <w:ind w:right="-144" w:hanging="0"/>
        <w:outlineLvl w:val="9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землепользования и застройки </w:t>
      </w:r>
      <w:r>
        <w:rPr>
          <w:rFonts w:eastAsia="Times New Roman" w:cs="Times New Roman" w:ascii="Times New Roman" w:hAnsi="Times New Roman"/>
          <w:b/>
          <w:i/>
          <w:color w:val="auto"/>
          <w:sz w:val="24"/>
          <w:szCs w:val="24"/>
          <w:lang w:bidi="ar-SA"/>
        </w:rPr>
        <w:t xml:space="preserve"> Артинского городского округа»</w:t>
      </w:r>
    </w:p>
    <w:p>
      <w:pPr>
        <w:pStyle w:val="Standard"/>
        <w:ind w:firstLine="540"/>
        <w:jc w:val="both"/>
        <w:rPr/>
      </w:pPr>
      <w:r>
        <w:rPr/>
      </w:r>
    </w:p>
    <w:p>
      <w:pPr>
        <w:pStyle w:val="Standard"/>
        <w:ind w:firstLine="540"/>
        <w:jc w:val="both"/>
        <w:rPr/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В целях соблюдения прав и законных интересов жителей Артинского муниципального округа, создания условий для устойчивого развития  территории, сохранения окружающей среды и объектов культурного наследия, создания условий для привлечения инвестиций, в соответствии со статьями 23-25, 30-32 Градостроительного кодекса Российской Федерации от 29.12.2004г. № 190-ФЗ, руководствуясь </w:t>
      </w:r>
      <w:r>
        <w:rPr>
          <w:rFonts w:ascii="Times New Roman" w:hAnsi="Times New Roman"/>
        </w:rPr>
        <w:t>Федеральным законом от 06.10.2003г. № 131-ФЗ «Об общих принципах организации местного самоуправления в Российской Федерации»,   Уставом Артинский муниципального округ, Дума Артинского муниципального округа</w:t>
      </w:r>
    </w:p>
    <w:p>
      <w:pPr>
        <w:pStyle w:val="Standard"/>
        <w:ind w:firstLine="540"/>
        <w:jc w:val="both"/>
        <w:rPr/>
      </w:pPr>
      <w:r>
        <w:rPr/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>РЕШИЛА: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11"/>
        <w:keepNext w:val="false"/>
        <w:ind w:right="-6" w:firstLine="540"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Решение Думы Артинского городского округа от  28.09.2023г. № 64 «Об утверждении  генерального плана и правил землепользования и застройки Артинского городского округа» внести следующие изменения:</w:t>
      </w:r>
    </w:p>
    <w:p>
      <w:pPr>
        <w:pStyle w:val="Standard"/>
        <w:ind w:right="-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Фрагмент карты функциональных зон городского округа «д. Афонасково,                          с. Пристань, пгт. Арти, д. Чекмаш» Приложения № 1 к генеральному плану Артинского городского округа (в части земельного участка с кадастровым номером 66:03:0601008:676) изобразить в новой редакции (Приложение № 1).</w:t>
      </w:r>
    </w:p>
    <w:p>
      <w:pPr>
        <w:pStyle w:val="11"/>
        <w:ind w:right="-6" w:firstLine="540"/>
        <w:jc w:val="both"/>
        <w:outlineLvl w:val="9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 xml:space="preserve">1.2. Фрагменты карт  «д. Афонасково, с. Пристань, пгт. Арти, д. Чекмаш» и «д. Березовка»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 xml:space="preserve">в  приложении к статье 31 части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II «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>Карты градостроительного зонирования»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>Правил землепользования и застройки Артинского городского округа, изменив:</w:t>
      </w:r>
    </w:p>
    <w:p>
      <w:pPr>
        <w:pStyle w:val="11"/>
        <w:ind w:right="-6" w:firstLine="540"/>
        <w:jc w:val="both"/>
        <w:outlineLvl w:val="9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 xml:space="preserve">1) границы территориальной зоны П1 «Производственная зона, зона инженерной и транспортной инфраструктур» (реестровый номер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66:03-7.702) в части земельного участка с кадастровым номером 66:03:0601008:676 (Приложение № 2);</w:t>
      </w:r>
    </w:p>
    <w:p>
      <w:pPr>
        <w:pStyle w:val="Standard"/>
        <w:ind w:right="-6" w:firstLine="54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2)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 xml:space="preserve">границы территориальной зоны Ж1 «Зона застройки индивидуальными жилыми домами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>поселка городского типа Арти Артинского городского округа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>(регистрационный номер 66:03-7.807)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 xml:space="preserve"> за счет изменения границ территориальной зоны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>Р1 «Зона рекреационного назначения поселка городского типа Арти Артинского городского округа» (регистрационный номер 66:03-7.807) (Приложение № 2);</w:t>
      </w:r>
    </w:p>
    <w:p>
      <w:pPr>
        <w:pStyle w:val="Standard"/>
        <w:ind w:right="-6" w:firstLine="54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 xml:space="preserve">3)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bidi="ar-SA"/>
        </w:rPr>
        <w:t xml:space="preserve">границы территориальной зоны П1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>Производственная зона, зона инженерной и транспортной инфраструктур деревни Берёзовка Артинского городского округа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>» (регистрационный номер 66:03-7.730)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bidi="ar-SA"/>
        </w:rPr>
        <w:t xml:space="preserve"> за счет изменения территориальной зоны СХ1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>Зона сельскохозяйственного использования в границах населенных пунктов деревни Берёзовка Артинского городского округа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bidi="ar-SA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>(регистрационный номер 66:03-7.555) (Приложение № 3);</w:t>
      </w:r>
    </w:p>
    <w:p>
      <w:pPr>
        <w:pStyle w:val="Standard"/>
        <w:ind w:right="-6" w:firstLine="54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bidi="ar-SA"/>
        </w:rPr>
        <w:t xml:space="preserve">1.3. По всему тексту части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 w:bidi="ar-SA"/>
        </w:rPr>
        <w:t xml:space="preserve">III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 w:bidi="ar-SA"/>
        </w:rPr>
        <w:t>«Градостроительные регламенты» Правил землепользования и застройки Артинского городского округа слова «(приусадебный земельный участок)» исключить.</w:t>
      </w:r>
    </w:p>
    <w:p>
      <w:pPr>
        <w:pStyle w:val="Standard"/>
        <w:ind w:right="-6" w:firstLine="54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 w:bidi="ar-SA"/>
        </w:rPr>
        <w:t>1.4. Столбец 2 строки шестой статьи 51 «Предельные размеры земельных участков и параметры разрешенного строительства, реконструкции объектов капитального строительства» Правил землепользования и застройки Артинского городского округа дополнить предложением «Данный вид разрешенного использования не предусматривается  для пгт. Арти.».</w:t>
      </w:r>
    </w:p>
    <w:p>
      <w:pPr>
        <w:pStyle w:val="Standard"/>
        <w:ind w:right="-6" w:firstLine="54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 w:bidi="ar-SA"/>
        </w:rPr>
        <w:t>1.5. Столбец 2 строки девяносто четвертой статьи 51 «Предельные размеры земельных участков и параметры разрешенного строительства, реконструкции объектов капитального строительства» Правил землепользования и застройки Артинского городского округа изложить в следующей редакции: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bidi="ar-SA"/>
        </w:rPr>
        <w:t>Минимальная/максимальная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bidi="ar-SA"/>
        </w:rPr>
        <w:t xml:space="preserve"> площадь земельных участков – от 300 кв.м.  до 1 000 кв.м.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bidi="ar-SA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bidi="ar-SA"/>
        </w:rPr>
        <w:t>анный вид разрешенного использования не предусматривается  для пгт. Арти.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bidi="ar-SA"/>
        </w:rPr>
        <w:t xml:space="preserve">». </w:t>
      </w:r>
    </w:p>
    <w:p>
      <w:pPr>
        <w:pStyle w:val="11"/>
        <w:spacing w:before="57" w:after="57"/>
        <w:ind w:right="-6" w:firstLine="540"/>
        <w:jc w:val="both"/>
        <w:outlineLvl w:val="9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 xml:space="preserve">3. Опубликовать настоящее Решение в «Муниципальном вестнике» газеты «Артинские вести» и на официальных сайтах Артинского муниципального округа в сети Интернет  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arti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-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go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ru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 xml:space="preserve"> и Думы Артинского муниципального округа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dumartinfo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.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 w:bidi="ar-SA"/>
        </w:rPr>
        <w:t>ru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.</w:t>
      </w:r>
    </w:p>
    <w:p>
      <w:pPr>
        <w:pStyle w:val="Standard"/>
        <w:spacing w:before="57" w:after="57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Контроль исполнения настоящего Решения возложить на депутатскую комиссию по местному самоуправлению и законности (Овчинников В.И.).</w:t>
      </w:r>
    </w:p>
    <w:p>
      <w:pPr>
        <w:pStyle w:val="Standard"/>
        <w:ind w:firstLine="540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Думы</w:t>
      </w:r>
    </w:p>
    <w:p>
      <w:pPr>
        <w:pStyle w:val="Standard"/>
        <w:jc w:val="both"/>
        <w:rPr/>
      </w:pPr>
      <w:r>
        <w:rPr>
          <w:rFonts w:ascii="Times New Roman" w:hAnsi="Times New Roman"/>
        </w:rPr>
        <w:t xml:space="preserve">Артинского муниципального округа                                                    </w:t>
      </w:r>
      <w:r>
        <w:rPr>
          <w:rFonts w:eastAsia="Times New Roman" w:cs="Times New Roman" w:ascii="Times New Roman" w:hAnsi="Times New Roman"/>
          <w:color w:val="auto"/>
          <w:lang w:bidi="ar-SA"/>
        </w:rPr>
        <w:t>А.П. Власов</w:t>
      </w:r>
    </w:p>
    <w:p>
      <w:pPr>
        <w:pStyle w:val="Standard"/>
        <w:tabs>
          <w:tab w:val="clear" w:pos="708"/>
          <w:tab w:val="left" w:pos="684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684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>
          <w:rFonts w:ascii="Times New Roman" w:hAnsi="Times New Roman"/>
        </w:rPr>
        <w:t>Глава Артинского муниципального округа                                          А.А.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Константинов</w:t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b/>
          <w:b/>
          <w:bC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Textbody"/>
    <w:qFormat/>
    <w:pPr>
      <w:spacing w:before="240" w:after="120"/>
      <w:outlineLvl w:val="0"/>
    </w:pPr>
    <w:rPr>
      <w:rFonts w:ascii="Liberation Serif" w:hAnsi="Liberation Serif" w:eastAsia="NSimSun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qFormat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283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jc w:val="both"/>
    </w:pPr>
    <w:rPr>
      <w:sz w:val="28"/>
    </w:rPr>
  </w:style>
  <w:style w:type="paragraph" w:styleId="11" w:customStyle="1">
    <w:name w:val="заголовок 1"/>
    <w:basedOn w:val="Standard"/>
    <w:next w:val="Standard"/>
    <w:qFormat/>
    <w:pPr>
      <w:keepNext w:val="true"/>
      <w:jc w:val="center"/>
      <w:outlineLvl w:val="0"/>
    </w:pPr>
    <w:rPr>
      <w:rFonts w:ascii="Times New Roman CYR" w:hAnsi="Times New Roman CYR" w:cs="Times New Roman CYR"/>
      <w:sz w:val="28"/>
      <w:szCs w:val="20"/>
    </w:rPr>
  </w:style>
  <w:style w:type="paragraph" w:styleId="Style19" w:customStyle="1">
    <w:name w:val="Содержимое таблицы"/>
    <w:basedOn w:val="Standard"/>
    <w:qFormat/>
    <w:pPr>
      <w:suppressLineNumbers/>
    </w:pPr>
    <w:rPr/>
  </w:style>
  <w:style w:type="paragraph" w:styleId="Style20" w:customStyle="1">
    <w:name w:val="Колонтитул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/>
    <w:rPr/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LibreOffice/7.3.7.2$Windows_X86_64 LibreOffice_project/e114eadc50a9ff8d8c8a0567d6da8f454beeb84f</Application>
  <AppVersion>15.0000</AppVersion>
  <Pages>3</Pages>
  <Words>478</Words>
  <Characters>3522</Characters>
  <CharactersWithSpaces>4122</CharactersWithSpaces>
  <Paragraphs>28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2023-09-29T09:41:00Z</dcterms:created>
  <dc:creator>Владимир Сергеевич В</dc:creator>
  <dc:description/>
  <dc:language>ru-RU</dc:language>
  <cp:lastModifiedBy/>
  <cp:lastPrinted>2025-02-28T10:08:45Z</cp:lastPrinted>
  <dcterms:modified xsi:type="dcterms:W3CDTF">2025-03-17T10:39:27Z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